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CC315" w14:textId="77777777" w:rsidR="00F724AA" w:rsidRPr="00F724AA" w:rsidRDefault="00F724AA" w:rsidP="008976CF">
      <w:pPr>
        <w:spacing w:before="100" w:beforeAutospacing="1" w:after="100" w:afterAutospacing="1" w:line="330" w:lineRule="atLeast"/>
        <w:ind w:firstLine="567"/>
        <w:jc w:val="both"/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</w:pP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Zgodnie z art. 24 ustawy z dnia 26 października 1982 r. o wychowaniu w trzeźwości i przeciwdziałaniu alkoholizmowi, postępowanie zobowiązujące do podjęcia leczenia odwykowego dotyczy osób, które w związku z nadużywaniem alkoholu powodują:</w:t>
      </w:r>
    </w:p>
    <w:p w14:paraId="78F4F27D" w14:textId="77777777" w:rsidR="00F724AA" w:rsidRPr="00F724AA" w:rsidRDefault="00F724AA" w:rsidP="00F724AA">
      <w:pPr>
        <w:numPr>
          <w:ilvl w:val="0"/>
          <w:numId w:val="1"/>
        </w:numPr>
        <w:spacing w:before="100" w:beforeAutospacing="1" w:after="100" w:afterAutospacing="1" w:line="330" w:lineRule="atLeast"/>
        <w:jc w:val="both"/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</w:pP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rozpad pożycia rodzinnego,</w:t>
      </w:r>
    </w:p>
    <w:p w14:paraId="68079AE5" w14:textId="77777777" w:rsidR="00F724AA" w:rsidRPr="00F724AA" w:rsidRDefault="00F724AA" w:rsidP="00F724AA">
      <w:pPr>
        <w:numPr>
          <w:ilvl w:val="0"/>
          <w:numId w:val="1"/>
        </w:numPr>
        <w:spacing w:before="100" w:beforeAutospacing="1" w:after="100" w:afterAutospacing="1" w:line="330" w:lineRule="atLeast"/>
        <w:jc w:val="both"/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</w:pP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demoralizacje nieletnich,</w:t>
      </w:r>
    </w:p>
    <w:p w14:paraId="06CE3C34" w14:textId="77777777" w:rsidR="00F724AA" w:rsidRPr="00F724AA" w:rsidRDefault="00F724AA" w:rsidP="00F724AA">
      <w:pPr>
        <w:numPr>
          <w:ilvl w:val="0"/>
          <w:numId w:val="1"/>
        </w:numPr>
        <w:spacing w:before="100" w:beforeAutospacing="1" w:after="100" w:afterAutospacing="1" w:line="330" w:lineRule="atLeast"/>
        <w:jc w:val="both"/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</w:pP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uchylają się od pracy,</w:t>
      </w:r>
    </w:p>
    <w:p w14:paraId="30E857C8" w14:textId="77777777" w:rsidR="00F724AA" w:rsidRPr="00F724AA" w:rsidRDefault="00F724AA" w:rsidP="00F724AA">
      <w:pPr>
        <w:numPr>
          <w:ilvl w:val="0"/>
          <w:numId w:val="1"/>
        </w:numPr>
        <w:spacing w:before="100" w:beforeAutospacing="1" w:after="100" w:afterAutospacing="1" w:line="330" w:lineRule="atLeast"/>
        <w:jc w:val="both"/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</w:pP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systematycznie zakłócają spokój lub porządek publiczny.</w:t>
      </w:r>
    </w:p>
    <w:p w14:paraId="5C7C52AB" w14:textId="77777777" w:rsidR="00F724AA" w:rsidRPr="00F724AA" w:rsidRDefault="00F724AA" w:rsidP="008976CF">
      <w:pPr>
        <w:spacing w:before="100" w:beforeAutospacing="1" w:after="100" w:afterAutospacing="1" w:line="330" w:lineRule="atLeast"/>
        <w:ind w:firstLine="567"/>
        <w:jc w:val="both"/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</w:pPr>
      <w:r w:rsidRPr="008976CF">
        <w:rPr>
          <w:rFonts w:ascii="Lato" w:eastAsia="Times New Roman" w:hAnsi="Lato" w:cs="Times New Roman"/>
          <w:b/>
          <w:bCs/>
          <w:kern w:val="0"/>
          <w:sz w:val="21"/>
          <w:szCs w:val="21"/>
          <w:lang w:eastAsia="pl-PL"/>
          <w14:ligatures w14:val="none"/>
        </w:rPr>
        <w:t>Oznacza to, że sam fakt uzależnienia od alkoholu nie może stanowić samoistnej podstawy do zobowiązania danej osoby do podjęcia leczenia odwykowego</w:t>
      </w: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, lecz towarzyszyć muszą temu także określone powyżej negatywne zachowania w sferze społecznej.</w:t>
      </w:r>
    </w:p>
    <w:p w14:paraId="287C611C" w14:textId="2101E52D" w:rsidR="00F724AA" w:rsidRPr="00F724AA" w:rsidRDefault="00F724AA" w:rsidP="008976CF">
      <w:pPr>
        <w:spacing w:before="100" w:beforeAutospacing="1" w:after="100" w:afterAutospacing="1" w:line="330" w:lineRule="atLeast"/>
        <w:ind w:firstLine="567"/>
        <w:jc w:val="both"/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</w:pP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Podmiotami uprawnionymi do występowania do sądu z wnioskiem o zobowiązanie do poddania się leczeniu odwykowemu są: G</w:t>
      </w:r>
      <w:r w:rsidR="008976CF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 xml:space="preserve">minna </w:t>
      </w: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K</w:t>
      </w:r>
      <w:r w:rsidR="008976CF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 xml:space="preserve">omisja </w:t>
      </w: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R</w:t>
      </w:r>
      <w:r w:rsidR="008976CF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 xml:space="preserve">ozwiązywania </w:t>
      </w: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P</w:t>
      </w:r>
      <w:r w:rsidR="008976CF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 xml:space="preserve">roblemów </w:t>
      </w: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A</w:t>
      </w:r>
      <w:r w:rsidR="008976CF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lkoholowych (GKRPA)</w:t>
      </w: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 xml:space="preserve"> oraz prokurator. Do występowania z wnioskiem do sądu w przedmiocie zobowiązania do poddania leczeniu odwykowemu uprawniona jest GKRPA właściwa według miejsca zamieszkania lub pobytu osoby, której postępowanie dotyczy.</w:t>
      </w:r>
    </w:p>
    <w:p w14:paraId="46A633BB" w14:textId="7F722DA4" w:rsidR="00F724AA" w:rsidRPr="00F724AA" w:rsidRDefault="00F724AA" w:rsidP="008976CF">
      <w:pPr>
        <w:spacing w:before="100" w:beforeAutospacing="1" w:after="100" w:afterAutospacing="1" w:line="330" w:lineRule="atLeast"/>
        <w:ind w:firstLine="567"/>
        <w:jc w:val="both"/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</w:pP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 xml:space="preserve">W celu zawiadomienia GKRPA o konieczności podjęcia działań wobec osoby nadużywającej alkohol należy wypełnić stosowny druk wniosku lub </w:t>
      </w:r>
      <w:r w:rsidR="008976CF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 xml:space="preserve">napisać go </w:t>
      </w: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odręcznie oznaczając wnioskodawcę i uzasadniając podjęcie działań wobec wskazanej osoby. Zgłaszając osobę, w stosunku, do której jest podejrzenie uzależnienia od alkoholu, zgłaszający wypełnia wniosek zawierający szczegółowe dane zgłoszonej osoby. Jeżeli istnieją inne dokumenty potwierdzające uzależnienie, np. karty leczenia szpitalnego, zaświadczenia lekarskie, informacje z Policji, itp. należy je dołączyć do wniosku. Składający wniosek może zastrzec sobie anonimowość, jeżeli obawia się negatywnej reakcji osoby pijącej. Ponadto w przypadku skierowania sprawy do sądu o przymusowe leczenie, osoba zgłaszająca może występować w sądzie jako świadek.</w:t>
      </w:r>
    </w:p>
    <w:p w14:paraId="711B6E7D" w14:textId="429AA73E" w:rsidR="00F724AA" w:rsidRPr="00F724AA" w:rsidRDefault="00F724AA" w:rsidP="008976CF">
      <w:pPr>
        <w:spacing w:before="100" w:beforeAutospacing="1" w:after="100" w:afterAutospacing="1" w:line="330" w:lineRule="atLeast"/>
        <w:ind w:firstLine="567"/>
        <w:jc w:val="both"/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</w:pPr>
      <w:r w:rsidRPr="008976CF">
        <w:rPr>
          <w:rFonts w:ascii="Lato" w:eastAsia="Times New Roman" w:hAnsi="Lato" w:cs="Times New Roman"/>
          <w:b/>
          <w:bCs/>
          <w:kern w:val="0"/>
          <w:sz w:val="21"/>
          <w:szCs w:val="21"/>
          <w:lang w:eastAsia="pl-PL"/>
          <w14:ligatures w14:val="none"/>
        </w:rPr>
        <w:t>Wniosek należy złożyć osobiście lub listownie w siedzibie GKRPA</w:t>
      </w: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 xml:space="preserve"> tj. w Ośrodku Pomocy Społecznej w </w:t>
      </w:r>
      <w:r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Siemyślu</w:t>
      </w: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 xml:space="preserve"> od poniedziałku do piątku w godzinach urzędowania:</w:t>
      </w:r>
      <w:r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 xml:space="preserve"> </w:t>
      </w: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 xml:space="preserve">poniedziałek: </w:t>
      </w:r>
      <w:r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7-16</w:t>
      </w: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, wtorek-</w:t>
      </w:r>
      <w:r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czwartek</w:t>
      </w: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:</w:t>
      </w:r>
      <w:r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 xml:space="preserve"> 7-15, piątek: 7-14 w pok. nr 13 lub 15.</w:t>
      </w:r>
    </w:p>
    <w:p w14:paraId="446A9E48" w14:textId="1CC3F0C8" w:rsidR="00F724AA" w:rsidRPr="00F724AA" w:rsidRDefault="00F724AA" w:rsidP="008976CF">
      <w:pPr>
        <w:spacing w:before="100" w:beforeAutospacing="1" w:after="100" w:afterAutospacing="1" w:line="330" w:lineRule="atLeast"/>
        <w:ind w:firstLine="567"/>
        <w:jc w:val="both"/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</w:pP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Następnie Gminna Komisja Rozwiązywania Problemów Alkoholowych rozpatruje wniosek i w zależności od tego, jakie informacje są w nim zawarte, może pozyskać dodatkowe informacje, fakty na temat osoby zgłoszonej z Ośrodka Pomocy Społecznej, Policji</w:t>
      </w:r>
      <w:r w:rsidR="008976CF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 xml:space="preserve"> lub innych instytucji</w:t>
      </w: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.</w:t>
      </w:r>
    </w:p>
    <w:p w14:paraId="49470726" w14:textId="77777777" w:rsidR="00F724AA" w:rsidRPr="00F724AA" w:rsidRDefault="00F724AA" w:rsidP="008976CF">
      <w:pPr>
        <w:spacing w:before="100" w:beforeAutospacing="1" w:after="100" w:afterAutospacing="1" w:line="330" w:lineRule="atLeast"/>
        <w:ind w:firstLine="567"/>
        <w:jc w:val="both"/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</w:pP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Po zebraniu dokumentacji GKRPA zaprasza osobę zgłoszoną na tzw. rozmowę motywująco-interweniującą. Rozmowa taka ma na celu zmotywowanie osoby nadużywającej alkohol do podjęcia leczenia odwykowego. Zaproszenie z określonym terminem na rozmowę wysyłane jest zawsze listem poleconym ze zwrotnym potwierdzeniem odbioru i jest dwukrotnie awizowane.</w:t>
      </w:r>
    </w:p>
    <w:p w14:paraId="44EA1239" w14:textId="77777777" w:rsidR="00F724AA" w:rsidRPr="00F724AA" w:rsidRDefault="00F724AA" w:rsidP="00F724AA">
      <w:pPr>
        <w:numPr>
          <w:ilvl w:val="0"/>
          <w:numId w:val="2"/>
        </w:numPr>
        <w:spacing w:before="100" w:beforeAutospacing="1" w:after="100" w:afterAutospacing="1" w:line="330" w:lineRule="atLeast"/>
        <w:jc w:val="both"/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</w:pP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 xml:space="preserve">Jeżeli osoba uzależniona w trakcie rozmowy podejmie decyzję o dobrowolnym leczeniu, podpisuje zobowiązanie, iż w ciągu 2 tygodni zgłosi się do wybranej placówki celem podjęcia leczenia i w przeciągu 1 miesiąca dostarczy GKRPA pisemne poświadczenie zgłoszenia się </w:t>
      </w: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lastRenderedPageBreak/>
        <w:t>na leczenie, a po 3 miesiącach (zazwyczaj na wezwanie Komisji)-pisemne poświadczenie kontynuowania leczenia odwykowego.</w:t>
      </w:r>
    </w:p>
    <w:p w14:paraId="62C9F13E" w14:textId="77777777" w:rsidR="00F724AA" w:rsidRPr="00F724AA" w:rsidRDefault="00F724AA" w:rsidP="00F724AA">
      <w:pPr>
        <w:numPr>
          <w:ilvl w:val="1"/>
          <w:numId w:val="2"/>
        </w:numPr>
        <w:spacing w:before="100" w:beforeAutospacing="1" w:after="100" w:afterAutospacing="1" w:line="330" w:lineRule="atLeast"/>
        <w:jc w:val="both"/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</w:pP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Jeżeli leczenie realizowane jest skutecznie (tzn. pacjent kończy terapie i utrzymuje abstynencję ) GKRPA po 2 latach umarza sprawę.</w:t>
      </w:r>
    </w:p>
    <w:p w14:paraId="7838BDDF" w14:textId="77777777" w:rsidR="00F724AA" w:rsidRPr="00F724AA" w:rsidRDefault="00F724AA" w:rsidP="00F724AA">
      <w:pPr>
        <w:numPr>
          <w:ilvl w:val="1"/>
          <w:numId w:val="2"/>
        </w:numPr>
        <w:spacing w:before="100" w:beforeAutospacing="1" w:after="100" w:afterAutospacing="1" w:line="330" w:lineRule="atLeast"/>
        <w:jc w:val="both"/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</w:pP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Niedopełnienie powyższych terminów lub przerwanie leczenia powoduje, iż sprawa kierowana jest do Sądu.</w:t>
      </w:r>
    </w:p>
    <w:p w14:paraId="33D918DC" w14:textId="23F8EAD2" w:rsidR="00F724AA" w:rsidRPr="00F724AA" w:rsidRDefault="00F724AA" w:rsidP="00F724AA">
      <w:pPr>
        <w:numPr>
          <w:ilvl w:val="0"/>
          <w:numId w:val="2"/>
        </w:numPr>
        <w:spacing w:before="100" w:beforeAutospacing="1" w:after="100" w:afterAutospacing="1" w:line="330" w:lineRule="atLeast"/>
        <w:jc w:val="both"/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</w:pP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Jeżeli osoba zaproszona przychodzi na spotkanie i oświadcza, że nie ma problemu alkoholowego i nie zamierza podjąć leczenia, GKRPA kieruje taką osobę na badanie przez biegłych sądowych (lekarza psychiatrę oraz psychologa). Badanie jest bezpłatne - jego koszty pokrywa GKRPA. W przypadku, gdy z opinii biegłych wynika, że osoba nie jest uzależniona, sprawa przed Komisją jest zamykana. Jeżeli biegli potwierdzają u osoby zgłoszonej uzależnienie od alkoholu, to wtedy kolejny raz jest motywowana do podjęcia leczenia odwykowego i w przypadku wyrażenia woli leczenia zastosowan</w:t>
      </w:r>
      <w:r w:rsidR="008976CF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i</w:t>
      </w: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e ma wariant dobrowolnego podjęcia leczenia przez osobę zgłoszoną.</w:t>
      </w:r>
    </w:p>
    <w:p w14:paraId="2A9B8BB6" w14:textId="4DA60F6A" w:rsidR="00F724AA" w:rsidRPr="00F724AA" w:rsidRDefault="00F724AA" w:rsidP="00F724AA">
      <w:pPr>
        <w:numPr>
          <w:ilvl w:val="1"/>
          <w:numId w:val="2"/>
        </w:numPr>
        <w:spacing w:before="100" w:beforeAutospacing="1" w:after="100" w:afterAutospacing="1" w:line="330" w:lineRule="atLeast"/>
        <w:jc w:val="both"/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</w:pP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Jeśli</w:t>
      </w:r>
      <w:r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 xml:space="preserve"> </w:t>
      </w: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mimo opinii biegłych potwierdzającej uzależnienie osoba odmawia leczenia, zastosowanie ma procedura kierowania wniosku do sądu o zastosowanie obowiązku poddania się leczeniu odwykowemu.</w:t>
      </w:r>
    </w:p>
    <w:p w14:paraId="2C4B8C27" w14:textId="24059024" w:rsidR="00F724AA" w:rsidRPr="008976CF" w:rsidRDefault="00F724AA" w:rsidP="008976CF">
      <w:pPr>
        <w:spacing w:before="100" w:beforeAutospacing="1" w:after="100" w:afterAutospacing="1" w:line="330" w:lineRule="atLeast"/>
        <w:ind w:firstLine="567"/>
        <w:jc w:val="both"/>
        <w:rPr>
          <w:rFonts w:ascii="Lato" w:eastAsia="Times New Roman" w:hAnsi="Lato" w:cs="Times New Roman"/>
          <w:kern w:val="0"/>
          <w:sz w:val="21"/>
          <w:szCs w:val="21"/>
          <w:u w:val="single"/>
          <w:lang w:eastAsia="pl-PL"/>
          <w14:ligatures w14:val="none"/>
        </w:rPr>
      </w:pPr>
      <w:r w:rsidRPr="008976CF">
        <w:rPr>
          <w:rFonts w:ascii="Lato" w:eastAsia="Times New Roman" w:hAnsi="Lato" w:cs="Times New Roman"/>
          <w:kern w:val="0"/>
          <w:sz w:val="21"/>
          <w:szCs w:val="21"/>
          <w:u w:val="single"/>
          <w:lang w:eastAsia="pl-PL"/>
          <w14:ligatures w14:val="none"/>
        </w:rPr>
        <w:t>Procedura sądowego zobowiązania do leczenia odwykowego</w:t>
      </w:r>
      <w:r w:rsidR="008976CF" w:rsidRPr="008976CF">
        <w:rPr>
          <w:rFonts w:ascii="Lato" w:eastAsia="Times New Roman" w:hAnsi="Lato" w:cs="Times New Roman"/>
          <w:kern w:val="0"/>
          <w:sz w:val="21"/>
          <w:szCs w:val="21"/>
          <w:u w:val="single"/>
          <w:lang w:eastAsia="pl-PL"/>
          <w14:ligatures w14:val="none"/>
        </w:rPr>
        <w:t>:</w:t>
      </w:r>
    </w:p>
    <w:p w14:paraId="694C6F22" w14:textId="77777777" w:rsidR="00F724AA" w:rsidRPr="00F724AA" w:rsidRDefault="00F724AA" w:rsidP="00F724AA">
      <w:pPr>
        <w:numPr>
          <w:ilvl w:val="1"/>
          <w:numId w:val="2"/>
        </w:numPr>
        <w:spacing w:before="100" w:beforeAutospacing="1" w:after="100" w:afterAutospacing="1" w:line="330" w:lineRule="atLeast"/>
        <w:jc w:val="both"/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</w:pP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Uruchomienie sądowej procedury zobowiązania do leczenia odwykowego ma zastosowanie w następujących przypadkach:</w:t>
      </w:r>
    </w:p>
    <w:p w14:paraId="345069AF" w14:textId="77777777" w:rsidR="00F724AA" w:rsidRPr="00F724AA" w:rsidRDefault="00F724AA" w:rsidP="00F724AA">
      <w:pPr>
        <w:numPr>
          <w:ilvl w:val="2"/>
          <w:numId w:val="2"/>
        </w:numPr>
        <w:spacing w:before="100" w:beforeAutospacing="1" w:after="100" w:afterAutospacing="1" w:line="330" w:lineRule="atLeast"/>
        <w:jc w:val="both"/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</w:pP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mimo opinii biegłych potwierdzającej uzależnienie osoba odmawia przed GKRPA podjęcia leczenia,</w:t>
      </w:r>
    </w:p>
    <w:p w14:paraId="0BF31B7F" w14:textId="777698C7" w:rsidR="00F724AA" w:rsidRPr="00F724AA" w:rsidRDefault="00F724AA" w:rsidP="00F724AA">
      <w:pPr>
        <w:numPr>
          <w:ilvl w:val="2"/>
          <w:numId w:val="2"/>
        </w:numPr>
        <w:spacing w:before="100" w:beforeAutospacing="1" w:after="100" w:afterAutospacing="1" w:line="330" w:lineRule="atLeast"/>
        <w:jc w:val="both"/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</w:pP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osoba, która zgodziła się na badanie przez biegłych, nie zgłasza się na to badanie-komisja kieruje sprawę do sądu, nie ma bowiem możliwości zmuszenia kogokolwiek do badani</w:t>
      </w:r>
      <w:r w:rsidR="008976CF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a</w:t>
      </w: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, takie uprawnienie posiada sąd</w:t>
      </w:r>
    </w:p>
    <w:p w14:paraId="08727E1A" w14:textId="77777777" w:rsidR="00F724AA" w:rsidRPr="00F724AA" w:rsidRDefault="00F724AA" w:rsidP="00F724AA">
      <w:pPr>
        <w:numPr>
          <w:ilvl w:val="2"/>
          <w:numId w:val="2"/>
        </w:numPr>
        <w:spacing w:before="100" w:beforeAutospacing="1" w:after="100" w:afterAutospacing="1" w:line="330" w:lineRule="atLeast"/>
        <w:jc w:val="both"/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</w:pP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osoba nie zgłosi się na rozmowę motywującą mimo dwukrotnego wezwania</w:t>
      </w:r>
    </w:p>
    <w:p w14:paraId="2B5C704E" w14:textId="77777777" w:rsidR="00F724AA" w:rsidRPr="00F724AA" w:rsidRDefault="00F724AA" w:rsidP="00F724AA">
      <w:pPr>
        <w:numPr>
          <w:ilvl w:val="2"/>
          <w:numId w:val="2"/>
        </w:numPr>
        <w:spacing w:before="100" w:beforeAutospacing="1" w:after="100" w:afterAutospacing="1" w:line="330" w:lineRule="atLeast"/>
        <w:jc w:val="both"/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</w:pP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osoba zgłosi się na wezwanie GKRPA i odmawia podjęcia leczenia oraz badania przez biegłych Gminna Komisja Rozwiązywania Problemów Alkoholowych składa wniosek o wszczęcie postępowania do sądu rejonowego właściwego dla miejsca zamieszkania lub pobytu osoby, której postępowanie dotyczy.</w:t>
      </w:r>
    </w:p>
    <w:p w14:paraId="144D3768" w14:textId="77777777" w:rsidR="00F724AA" w:rsidRPr="00F724AA" w:rsidRDefault="00F724AA" w:rsidP="00F724AA">
      <w:pPr>
        <w:numPr>
          <w:ilvl w:val="1"/>
          <w:numId w:val="2"/>
        </w:numPr>
        <w:spacing w:before="100" w:beforeAutospacing="1" w:after="100" w:afterAutospacing="1" w:line="330" w:lineRule="atLeast"/>
        <w:jc w:val="both"/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</w:pP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Do wniosku dołączona zostaje dokumentacja zebrana w toku postępowania.</w:t>
      </w:r>
    </w:p>
    <w:p w14:paraId="715346CD" w14:textId="76AA27A0" w:rsidR="00F724AA" w:rsidRPr="00F724AA" w:rsidRDefault="00F724AA" w:rsidP="00F724AA">
      <w:pPr>
        <w:numPr>
          <w:ilvl w:val="1"/>
          <w:numId w:val="2"/>
        </w:numPr>
        <w:spacing w:before="100" w:beforeAutospacing="1" w:after="100" w:afterAutospacing="1" w:line="330" w:lineRule="atLeast"/>
        <w:jc w:val="both"/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</w:pP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Sąd może na podstawie zebranych dowodów</w:t>
      </w:r>
      <w:r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 xml:space="preserve"> </w:t>
      </w: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(opinii biegłych, zeznań uczestnika, świadków, wywiadu Policji) wydać następujące orzeczenie:</w:t>
      </w:r>
    </w:p>
    <w:p w14:paraId="22D02541" w14:textId="77777777" w:rsidR="00F724AA" w:rsidRPr="00F724AA" w:rsidRDefault="00F724AA" w:rsidP="00F724AA">
      <w:pPr>
        <w:numPr>
          <w:ilvl w:val="2"/>
          <w:numId w:val="2"/>
        </w:numPr>
        <w:spacing w:before="100" w:beforeAutospacing="1" w:after="100" w:afterAutospacing="1" w:line="330" w:lineRule="atLeast"/>
        <w:jc w:val="both"/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</w:pP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oddalić wniosek, gdy osoba nie jest uzależniona</w:t>
      </w:r>
    </w:p>
    <w:p w14:paraId="2631EEFB" w14:textId="77777777" w:rsidR="00F724AA" w:rsidRPr="00F724AA" w:rsidRDefault="00F724AA" w:rsidP="00F724AA">
      <w:pPr>
        <w:numPr>
          <w:ilvl w:val="2"/>
          <w:numId w:val="2"/>
        </w:numPr>
        <w:spacing w:before="100" w:beforeAutospacing="1" w:after="100" w:afterAutospacing="1" w:line="330" w:lineRule="atLeast"/>
        <w:jc w:val="both"/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</w:pP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orzec obowiązek leczenia odwykowego w niestacjonarnym zakładzie leczniczym(tj. poradni)</w:t>
      </w:r>
    </w:p>
    <w:p w14:paraId="64A9C7C8" w14:textId="77777777" w:rsidR="00F724AA" w:rsidRPr="00F724AA" w:rsidRDefault="00F724AA" w:rsidP="00F724AA">
      <w:pPr>
        <w:numPr>
          <w:ilvl w:val="2"/>
          <w:numId w:val="2"/>
        </w:numPr>
        <w:spacing w:before="100" w:beforeAutospacing="1" w:after="100" w:afterAutospacing="1" w:line="330" w:lineRule="atLeast"/>
        <w:jc w:val="both"/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</w:pP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orzec obowiązek leczenia w zakładzie stacjonarnym (tj. szpitalu).</w:t>
      </w:r>
    </w:p>
    <w:p w14:paraId="5910547E" w14:textId="5F9E75B3" w:rsidR="00D20E13" w:rsidRPr="000B0BCE" w:rsidRDefault="00F724AA" w:rsidP="000B0BCE">
      <w:pPr>
        <w:spacing w:before="100" w:beforeAutospacing="1" w:after="100" w:afterAutospacing="1" w:line="330" w:lineRule="atLeast"/>
        <w:ind w:firstLine="567"/>
        <w:jc w:val="both"/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</w:pP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Postanowienie wydane przez sąd w przedmiocie zobowiązania do leczenia odwykowego nakłada na osobę zobowiązaną prawny obowiązek poddania się leczeniu w wyznaczonym trybie oraz placówce</w:t>
      </w:r>
      <w:r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 xml:space="preserve">. </w:t>
      </w:r>
      <w:r w:rsidRPr="00F724AA">
        <w:rPr>
          <w:rFonts w:ascii="Lato" w:eastAsia="Times New Roman" w:hAnsi="Lato" w:cs="Times New Roman"/>
          <w:kern w:val="0"/>
          <w:sz w:val="21"/>
          <w:szCs w:val="21"/>
          <w:lang w:eastAsia="pl-PL"/>
          <w14:ligatures w14:val="none"/>
        </w:rPr>
        <w:t>Postanowienie wydane przez sąd jest ważne dwa lata.</w:t>
      </w:r>
    </w:p>
    <w:sectPr w:rsidR="00D20E13" w:rsidRPr="000B0BCE" w:rsidSect="00F724A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958BE"/>
    <w:multiLevelType w:val="multilevel"/>
    <w:tmpl w:val="6F22E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56DE5"/>
    <w:multiLevelType w:val="multilevel"/>
    <w:tmpl w:val="068C7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7933494">
    <w:abstractNumId w:val="1"/>
  </w:num>
  <w:num w:numId="2" w16cid:durableId="1534540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4AA"/>
    <w:rsid w:val="000B0BCE"/>
    <w:rsid w:val="005451B9"/>
    <w:rsid w:val="00634DA8"/>
    <w:rsid w:val="008976CF"/>
    <w:rsid w:val="009E6008"/>
    <w:rsid w:val="00C4324E"/>
    <w:rsid w:val="00D20E13"/>
    <w:rsid w:val="00F7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59426"/>
  <w15:chartTrackingRefBased/>
  <w15:docId w15:val="{CE30B8AE-E255-448D-BEE5-FF852542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24E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72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2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24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24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24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24A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24A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24A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24A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24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24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24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24AA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24AA"/>
    <w:rPr>
      <w:rFonts w:eastAsiaTheme="majorEastAsia" w:cstheme="majorBidi"/>
      <w:color w:val="2F5496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24AA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24AA"/>
    <w:rPr>
      <w:rFonts w:eastAsiaTheme="majorEastAsia" w:cstheme="majorBidi"/>
      <w:color w:val="595959" w:themeColor="text1" w:themeTint="A6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24AA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24AA"/>
    <w:rPr>
      <w:rFonts w:eastAsiaTheme="majorEastAsia" w:cstheme="majorBidi"/>
      <w:color w:val="272727" w:themeColor="text1" w:themeTint="D8"/>
      <w:sz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F724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2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24A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2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24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24AA"/>
    <w:rPr>
      <w:rFonts w:ascii="Times New Roman" w:hAnsi="Times New Roman"/>
      <w:i/>
      <w:iCs/>
      <w:color w:val="404040" w:themeColor="text1" w:themeTint="BF"/>
      <w:sz w:val="24"/>
    </w:rPr>
  </w:style>
  <w:style w:type="paragraph" w:styleId="Akapitzlist">
    <w:name w:val="List Paragraph"/>
    <w:basedOn w:val="Normalny"/>
    <w:uiPriority w:val="34"/>
    <w:qFormat/>
    <w:rsid w:val="00F724A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24A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24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24AA"/>
    <w:rPr>
      <w:rFonts w:ascii="Times New Roman" w:hAnsi="Times New Roman"/>
      <w:i/>
      <w:iCs/>
      <w:color w:val="2F5496" w:themeColor="accent1" w:themeShade="BF"/>
      <w:sz w:val="24"/>
    </w:rPr>
  </w:style>
  <w:style w:type="character" w:styleId="Odwoanieintensywne">
    <w:name w:val="Intense Reference"/>
    <w:basedOn w:val="Domylnaczcionkaakapitu"/>
    <w:uiPriority w:val="32"/>
    <w:qFormat/>
    <w:rsid w:val="00F724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795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socjalna2 ops</dc:creator>
  <cp:keywords/>
  <dc:description/>
  <cp:lastModifiedBy>kierownik ops</cp:lastModifiedBy>
  <cp:revision>2</cp:revision>
  <cp:lastPrinted>2026-09-04T09:25:00Z</cp:lastPrinted>
  <dcterms:created xsi:type="dcterms:W3CDTF">2026-09-04T10:12:00Z</dcterms:created>
  <dcterms:modified xsi:type="dcterms:W3CDTF">2026-09-04T10:12:00Z</dcterms:modified>
</cp:coreProperties>
</file>